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5.png" ContentType="image/png"/>
  <Override PartName="/word/media/rId278.png" ContentType="image/png"/>
  <Override PartName="/word/media/rId165.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3.png" ContentType="image/png"/>
  <Override PartName="/word/media/rId160.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6.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8.png" ContentType="image/png"/>
  <Override PartName="/word/media/rId204.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con-due-mani"/>
      <w:r>
        <w:t xml:space="preserve">Usare un’arma con due mani</w:t>
      </w:r>
      <w:bookmarkEnd w:id="198"/>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199" w:name="difesa-totale"/>
      <w:r>
        <w:t xml:space="preserve">Difesa totale</w:t>
      </w:r>
      <w:bookmarkEnd w:id="199"/>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0" w:name="disingaggiare"/>
      <w:r>
        <w:t xml:space="preserve">Disingaggiare</w:t>
      </w:r>
      <w:bookmarkEnd w:id="200"/>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1" w:name="mettersi-sulla-difensiva"/>
      <w:r>
        <w:t xml:space="preserve">Mettersi sulla difensiva</w:t>
      </w:r>
      <w:bookmarkEnd w:id="201"/>
    </w:p>
    <w:p>
      <w:pPr>
        <w:pStyle w:val="FirstParagraph"/>
      </w:pPr>
      <w:r>
        <w:t xml:space="preserve">Prendi un bonus di +4 alla Difesa, il tuo Tiro per Colpire ha una penalità di -1d6</w:t>
      </w:r>
    </w:p>
    <w:p>
      <w:pPr>
        <w:pStyle w:val="Heading3"/>
      </w:pPr>
      <w:bookmarkStart w:id="202" w:name="prendere-la-mira-cecchino"/>
      <w:r>
        <w:t xml:space="preserve">Prendere la Mira (cecchino)</w:t>
      </w:r>
      <w:bookmarkEnd w:id="202"/>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e-con-me"/>
      <w:r>
        <w:t xml:space="preserve">Il Patrono e’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à-ai-veleni"/>
      <w:r>
        <w:t xml:space="preserve">Immunità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à-ferrea"/>
      <w:r>
        <w:t xml:space="preserve">Volontà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à-al-danno"/>
      <w:r>
        <w:t xml:space="preserve">Immunità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à-al-danno"/>
      <w:r>
        <w:t xml:space="preserve">Vulnerabilità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puo’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puo’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e’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9259767ea5fbc27f445a29c6492849667b4adda"/>
      <w:r>
        <w:t xml:space="preserve">Lanciare piu’ volte il medesimo incantesimo</w:t>
      </w:r>
      <w:bookmarkEnd w:id="445"/>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7"/>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triplicati e se non puo’ parlare vengono ulteriormente triplicati, è anche necessario effettuare una Prova di Magia.</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e’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piu’</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Scuole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Scuole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Scuole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e’ da fare (SI) o meno (NO). Se sono indicati dei dadi (+1d6,+2d6..) significa che la Prova di Magia e’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e’ una ricetta fatta di umidità, fetore, aria stantia, sporcizia, fango, resti di creature, trappole, tesori, trappole (abbondate...), mostri, nemici, mostri (abbondare!), buio, rumori sinistri, funghi, scricchiolii, guaiti, urla, gemiti.. ma anche di paura, tensione, brivido &amp; raccapriccio, enfasi, estasi, dolore, delusione, gioia.</w:t>
      </w:r>
    </w:p>
    <w:p>
      <w:pPr>
        <w:pStyle w:val="BodyText"/>
      </w:pPr>
      <w:r>
        <w:t xml:space="preserve">Il vostro dungeon non e’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à"/>
      <w:r>
        <w:t xml:space="preserve">Sfera di Notorietà</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97fdd1e8f9248d0f8871211bc2b458955f95d27"/>
      <w:r>
        <w:t xml:space="preserve">Tabella: Movimento e Distanza e Velocità: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1ef41c139384ad0bfb25ff873b920786682b2a2"/>
      <w:r>
        <w:t xml:space="preserve">Capacità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à-di-carico"/>
      <w:r>
        <w:t xml:space="preserve">Capacità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gia’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7" w:name="città-di-knandir"/>
      <w:r>
        <w:t xml:space="preserve">Città di Knandir</w:t>
      </w:r>
      <w:bookmarkEnd w:id="927"/>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e’ in grado di lanciare Incantesimi.</w:t>
      </w:r>
    </w:p>
    <w:p>
      <w:pPr>
        <w:pStyle w:val="BodyText"/>
      </w:pP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3" Target="media/rId183.png" /><Relationship Type="http://schemas.openxmlformats.org/officeDocument/2006/relationships/image" Id="rId160" Target="media/rId160.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6" Target="media/rId426.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04" Target="media/rId204.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2021-08-20T08:46:36Z</dcterms:created>
  <dcterms:modified xsi:type="dcterms:W3CDTF">2021-08-20T08:46:36Z</dcterms:modified>
</cp:coreProperties>
</file>

<file path=docProps/custom.xml><?xml version="1.0" encoding="utf-8"?>
<Properties xmlns="http://schemas.openxmlformats.org/officeDocument/2006/custom-properties" xmlns:vt="http://schemas.openxmlformats.org/officeDocument/2006/docPropsVTypes"/>
</file>